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САНКТ-ПЕТЕРБУРГСКИЙ ГОРОДСКОЙ СУД</w:t>
      </w:r>
    </w:p>
    <w:p w:rsidR="00FE2BCA" w:rsidRPr="00803E2B" w:rsidRDefault="00CE3C45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Рег. №:</w:t>
      </w:r>
      <w:r w:rsidR="006D6114">
        <w:rPr>
          <w:rFonts w:ascii="Arial" w:eastAsia="Times New Roman" w:hAnsi="Arial" w:cs="Arial"/>
          <w:color w:val="000000"/>
          <w:sz w:val="24"/>
          <w:szCs w:val="24"/>
          <w:lang w:val="en-US"/>
        </w:rPr>
        <w:t>XXXX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    Судья: 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ФИО12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АПЕЛЛЯЦИОННОЕ ОПРЕДЕЛЕНИЕ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г. Санкт - Петербург    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Судебная коллегия по гражданским делам Санкт-Петербургского городского суда в составе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1990"/>
      </w:tblGrid>
      <w:tr w:rsidR="00FE2BCA" w:rsidRPr="00803E2B" w:rsidTr="00FE2B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FE2BCA" w:rsidP="00CE3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03E2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Председательствующего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DA1760" w:rsidP="00FE2BC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ФИО8</w:t>
            </w:r>
            <w:r w:rsidR="00FE2BCA" w:rsidRPr="00803E2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,</w:t>
            </w:r>
          </w:p>
        </w:tc>
      </w:tr>
      <w:tr w:rsidR="00FE2BCA" w:rsidRPr="00803E2B" w:rsidTr="00FE2B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FE2BCA" w:rsidP="00CE3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03E2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Судей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DA1760" w:rsidP="00CE3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ФИО10</w:t>
            </w:r>
            <w:r w:rsidR="00FE2BCA" w:rsidRPr="00803E2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ФИО11</w:t>
            </w:r>
            <w:r w:rsidR="00FE2BCA" w:rsidRPr="00803E2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,</w:t>
            </w:r>
          </w:p>
        </w:tc>
      </w:tr>
      <w:tr w:rsidR="00FE2BCA" w:rsidRPr="00803E2B" w:rsidTr="00FE2B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FE2BCA" w:rsidP="00FE2B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FE2BCA" w:rsidP="00FE2BC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</w:tc>
      </w:tr>
      <w:tr w:rsidR="00FE2BCA" w:rsidRPr="00803E2B" w:rsidTr="00FE2BC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FE2BCA" w:rsidP="00CE3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803E2B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При секретаре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2BCA" w:rsidRPr="00803E2B" w:rsidRDefault="00DA1760" w:rsidP="00FE2BC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ФИО9</w:t>
            </w:r>
          </w:p>
        </w:tc>
      </w:tr>
    </w:tbl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рассмотрела в открытом судебном заседании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апелляционную жалобу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803E2B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 на решение Фрунзенского районного суда Санкт-Петербурга от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года по гражданскому делу №</w:t>
      </w:r>
      <w:r w:rsidR="006D6114">
        <w:rPr>
          <w:rFonts w:ascii="Arial" w:eastAsia="Times New Roman" w:hAnsi="Arial" w:cs="Arial"/>
          <w:color w:val="000000"/>
          <w:sz w:val="24"/>
          <w:szCs w:val="24"/>
          <w:lang w:val="en-US"/>
        </w:rPr>
        <w:t>XXXX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по иску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к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о взыскании задолженности по договору, по встречному иску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к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о расторжении договора, взыскании суммы задолженности.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Заслушав доклад судьи</w:t>
      </w:r>
      <w:r w:rsidR="00CE3C45" w:rsidRPr="00CE3C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3C45">
        <w:rPr>
          <w:rFonts w:ascii="Arial" w:eastAsia="Times New Roman" w:hAnsi="Arial" w:cs="Arial"/>
          <w:color w:val="000000"/>
          <w:sz w:val="24"/>
          <w:szCs w:val="24"/>
        </w:rPr>
        <w:t>ФИО8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выслушав объяснения представителя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803E2B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ФИО5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возражения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представителя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ФИО6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представителя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A1760">
        <w:rPr>
          <w:rFonts w:ascii="Arial" w:eastAsia="Times New Roman" w:hAnsi="Arial" w:cs="Arial"/>
          <w:color w:val="000000"/>
          <w:sz w:val="24"/>
          <w:szCs w:val="24"/>
        </w:rPr>
        <w:t>ФИО7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судебная коллегия по гражданским делам Санкт-Петербургского городского суда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У С Т А Н О В И Л А:</w:t>
      </w:r>
    </w:p>
    <w:p w:rsidR="00FE2BCA" w:rsidRPr="00803E2B" w:rsidRDefault="00DA1760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 обратились в суд с иском к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ФИО1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 и просят взыскать в пользу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 сумму задолжен</w:t>
      </w:r>
      <w:bookmarkStart w:id="0" w:name="_GoBack"/>
      <w:bookmarkEnd w:id="0"/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ности по договору в размере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, расходы на оплату услуг представителя в сумме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, в пользу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 сумму задолженности по договору в размере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, в пользу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 сумму задолженности в размере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, пени в сумме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="00FE2BCA" w:rsidRPr="00803E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В обоснование заявленных требований истцы ссылаются на то, что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между истцами и ответчиком заключены договоры на выполнение проектных работ. Истцы как субподрядчики приняли на себя обязательство разработать проектную документацию и получить заключение государственной экспертизы по объек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>ту: реконструкция здания ГБОУ №</w:t>
      </w:r>
      <w:r w:rsidR="006D6114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79D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F6079D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для размещения дошкольного учреждения. Обязательства по договору были выполнены, однако ответчик отказался оплачивать результат работ.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Ответчиком заявлен встречный иск, согласно которому он просил расторгнуть заявленные договоры, взыскать с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ФИО2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 задолженность в сумме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с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ФИО4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, с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ФИО3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&lt;сумма&gt;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. В обоснование заявленных требований ответчик ссылается на то, что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между сторонами были заключены вышеуказанные договоры на выполнение проектных работ, однако работы в полном объеме выполнены не были, при этом ответчиком произведены авансовые платежи, которые он просит взыскать с истцов.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Решением Фрунзенского районного суда Санкт-Петербурга от </w:t>
      </w:r>
      <w:r w:rsidR="00803E2B" w:rsidRPr="00803E2B">
        <w:rPr>
          <w:rFonts w:ascii="Arial" w:eastAsia="Times New Roman" w:hAnsi="Arial" w:cs="Arial"/>
          <w:color w:val="000000"/>
          <w:sz w:val="24"/>
          <w:szCs w:val="24"/>
        </w:rPr>
        <w:t>&lt;дата&gt;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года первоначальные исковые требования удовлетворены в полном объеме, в удовлетворении встречного иска отказано.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В апелляционной жалобе ответчик просит указанное решение суда отменить, полагая его незаконным и необоснованным.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Дело рассмотрено судебной коллегией в отсутствие представителя третьего лица, надлежащим образом извещенного о времени и месте судебного заседания, которое ходатайствовало о рассмотрении дела в его отсутствие. Согласно части 1 статьи 327, статьи 167 ГПК РФ неявка лиц, участвующих в деле 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lastRenderedPageBreak/>
        <w:t>и извещенных о времени и месте рассмотрения дела, не является препятствием к разбирательству дела в суде апелляционной инстанции.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Обсудив доводы апелляционной жалобы, проверив материалы дела, судебная коллегия не усматривает правовых оснований для отмены состоявшегося решения суда.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Как установлено судом первой инстанции и усматривается из материалов дела, между истцами и ответчиком заключены договоры на выполнение проектных работ. Истцы как субподрядчики обязались разработать проектную документацию и получить заключение государственной экспертизы по объек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>ту: реконструкция здания ГБОУ №</w:t>
      </w:r>
      <w:r w:rsidR="006D6114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79D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F6079D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для размещения дошкольного учреждения (т.1, л.д.12-16, 17-21, 22-26).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В суд представлены квитанции подтверждающие отправку почтового сообщения ответчику по результатам выполненных работ (л.д.30, т.1).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На основании запроса суда из Санкт-петербургского ГАУ «Центр государственной экспертизы» получено положительное заключение государственной экспертизы по указанному объек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>ту: реконструкция здания ГБОУ №</w:t>
      </w:r>
      <w:r w:rsidR="006D6114">
        <w:rPr>
          <w:rFonts w:ascii="Arial" w:eastAsia="Times New Roman" w:hAnsi="Arial" w:cs="Arial"/>
          <w:color w:val="000000"/>
          <w:sz w:val="24"/>
          <w:szCs w:val="24"/>
          <w:lang w:val="en-US"/>
        </w:rPr>
        <w:t>XXX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079D" w:rsidRPr="00F6079D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>адрес</w:t>
      </w:r>
      <w:r w:rsidR="00F6079D" w:rsidRPr="00F6079D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="00F6079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>для размещения дошкольного учреждения (</w:t>
      </w:r>
      <w:proofErr w:type="spellStart"/>
      <w:r w:rsidRPr="00803E2B">
        <w:rPr>
          <w:rFonts w:ascii="Arial" w:eastAsia="Times New Roman" w:hAnsi="Arial" w:cs="Arial"/>
          <w:color w:val="000000"/>
          <w:sz w:val="24"/>
          <w:szCs w:val="24"/>
        </w:rPr>
        <w:t>л.д</w:t>
      </w:r>
      <w:proofErr w:type="spellEnd"/>
      <w:r w:rsidRPr="00803E2B">
        <w:rPr>
          <w:rFonts w:ascii="Arial" w:eastAsia="Times New Roman" w:hAnsi="Arial" w:cs="Arial"/>
          <w:color w:val="000000"/>
          <w:sz w:val="24"/>
          <w:szCs w:val="24"/>
        </w:rPr>
        <w:t>. 103-162, т.1).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Разрешая заявленные требования, суд первой инстанции, на основании объяснений сторон, тщательного анализа представленных доказательств, правильно определив юридически значимые обстоятельства, установив их достаточно полно и объективно в ходе судебного разбирательства, установил, что истцами обязательства по договорам на выполнение проектных работ исполнены, и пришел к правильному выводу о том, что первоначальные исковые требования подлежат удовлетворению.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Судебная коллегия не усматривает оснований не согласиться с выводами суда первой инстанции.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Согласно ст.702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758 ГК РФ по договору подряда на выполнение проектных и изыскательских работ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Согласно п.1 ст.720 ГК РФ при получении извещения подрядчика о завершении работ заказчик обязан осмотреть и принять выполненную работу,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По смыслу п.2 ст.720 ГК РФ приемка работ может оформляться актом либо иным документом, удостоверяющим приемку.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Из пунктов 5 заключенных между истцами и ответчиком договоров на выполнение проектных работ следует, что работы считаются надлежащим образом исполненными субподрядчиком со дня согласования работ в органах экспертизы и подписания актов сдачи-приемки работ. Основанием для подписания акта сдачи-приемки работ является наличие положительного экспертного заключения органов экспертизы.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Из материалов дела усматривается, что Комитетом по строительству Правительства Санкт-Петербурга разработанный проект представлен суду, а также представлено положительное заключение государственной экспертизы по указанному проекту.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lastRenderedPageBreak/>
        <w:t>Судебная коллегия исходит из того, что данные обстоятельства подтверждают выполнение истцами работ по договорам в полном объеме, поскольку конечный результат в виде полученного положительного заключения экспертизы был достигнут.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Ссылка подателя жалобы на то, что имеющийся в материалах дела акт сдачи-приемки работ им не подписан, выводов суда первой инстанции, изложенных в решении не подрывает, поскольку выполнение истцами работ подтверждается в совокупности иными доказательствами по делу, о каких-либо недостатках или отступлениях от договора по правилам ст.720 ГК РФ ответчиком в адрес истцов заявлено не было.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Доводы ответчика о том, что проектная документация, прошедшая государственную экспертизу, разработана не истцами, а третьими лицами, не могут быть признаны состоятельными, поскольку каких-либо доказательств, опровергающих доводы истцов в этой части, в нарушение требований ст.56 ГПК РФ ответчиком не представлено. Вопреки доводам жалобы, показаниями свидетеля Б., на которые ссылается ответчик, подтверждается также то, что истцы также вносили изменения в проектную документацию.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Доводы апелляционной жалобы сводятся к несогласию с выводами суда по указанному вопросу и переоценке доказательств, исследованных судом и получивших надлежащую оценку, а потому не свидетельствуют о наличии правовых оснований для отмены решения суда, а также для удовлетворения встречных исковых требований.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Таким образом, правоотношения сторон и закон, подлежащий применению определены судом правильно, обстоятельства, имеющие значение для дела установлены на основании представленных доказательств, оценка которым дана с соблюдением требований ст. 67 ГПК РФ, подробно изложена в мотивировочной части решения, в связи с чем, доводы апелляционной жалобы по существу рассмотренного спора не могут повлиять на правильность определения прав и обязанностей сторон в рамках спорных правоотношений, не свидетельствуют о наличии оснований, предусмотренных ст. 330 ГПК РФ, к отмене состоявшегося судебного решения.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На основании изложенного, руководствуясь ст. 328 ГПК РФ, судебная коллегия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ОПРЕДЕЛИЛА: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Решение Фрунзенского районного суда Санкт-Петербурга от </w:t>
      </w:r>
      <w:r w:rsidR="00BE23C1" w:rsidRPr="00BE23C1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BE23C1"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="00BE23C1" w:rsidRPr="00BE23C1">
        <w:rPr>
          <w:rFonts w:ascii="Arial" w:eastAsia="Times New Roman" w:hAnsi="Arial" w:cs="Arial"/>
          <w:color w:val="000000"/>
          <w:sz w:val="24"/>
          <w:szCs w:val="24"/>
        </w:rPr>
        <w:t>&gt;</w:t>
      </w:r>
      <w:r w:rsidRPr="00803E2B">
        <w:rPr>
          <w:rFonts w:ascii="Arial" w:eastAsia="Times New Roman" w:hAnsi="Arial" w:cs="Arial"/>
          <w:color w:val="000000"/>
          <w:sz w:val="24"/>
          <w:szCs w:val="24"/>
        </w:rPr>
        <w:t xml:space="preserve"> оставить без изменения, апелляционную жалобу </w:t>
      </w:r>
      <w:r w:rsidR="00803E2B">
        <w:rPr>
          <w:rFonts w:ascii="Arial" w:eastAsia="Times New Roman" w:hAnsi="Arial" w:cs="Arial"/>
          <w:color w:val="000000"/>
          <w:sz w:val="24"/>
          <w:szCs w:val="24"/>
        </w:rPr>
        <w:t>ФИО</w:t>
      </w:r>
      <w:proofErr w:type="gramStart"/>
      <w:r w:rsidR="00803E2B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803E2B">
        <w:rPr>
          <w:rFonts w:ascii="Arial" w:eastAsia="Times New Roman" w:hAnsi="Arial" w:cs="Arial"/>
          <w:color w:val="000000"/>
          <w:sz w:val="24"/>
          <w:szCs w:val="24"/>
        </w:rPr>
        <w:t> - без удовлетворения.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Председательствующий:</w:t>
      </w:r>
    </w:p>
    <w:p w:rsidR="00FE2BCA" w:rsidRPr="00803E2B" w:rsidRDefault="00FE2BCA" w:rsidP="00FE2BC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3E2B">
        <w:rPr>
          <w:rFonts w:ascii="Arial" w:eastAsia="Times New Roman" w:hAnsi="Arial" w:cs="Arial"/>
          <w:color w:val="000000"/>
          <w:sz w:val="24"/>
          <w:szCs w:val="24"/>
        </w:rPr>
        <w:t>Судьи:</w:t>
      </w:r>
    </w:p>
    <w:p w:rsidR="009C1C3C" w:rsidRDefault="009C1C3C"/>
    <w:sectPr w:rsidR="009C1C3C" w:rsidSect="009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A"/>
    <w:rsid w:val="00094D68"/>
    <w:rsid w:val="00142DAC"/>
    <w:rsid w:val="001C0BD1"/>
    <w:rsid w:val="001F5E16"/>
    <w:rsid w:val="00264924"/>
    <w:rsid w:val="002D2028"/>
    <w:rsid w:val="00412E29"/>
    <w:rsid w:val="00441175"/>
    <w:rsid w:val="004A02C3"/>
    <w:rsid w:val="00514C40"/>
    <w:rsid w:val="0052208C"/>
    <w:rsid w:val="00525CFC"/>
    <w:rsid w:val="00605FDD"/>
    <w:rsid w:val="006B6C34"/>
    <w:rsid w:val="006D6114"/>
    <w:rsid w:val="006E552C"/>
    <w:rsid w:val="007708FE"/>
    <w:rsid w:val="007F37D8"/>
    <w:rsid w:val="00803E2B"/>
    <w:rsid w:val="00830D66"/>
    <w:rsid w:val="00876453"/>
    <w:rsid w:val="00901A55"/>
    <w:rsid w:val="009C1C3C"/>
    <w:rsid w:val="00AD4103"/>
    <w:rsid w:val="00B51D62"/>
    <w:rsid w:val="00B90F01"/>
    <w:rsid w:val="00BE23C1"/>
    <w:rsid w:val="00C9788A"/>
    <w:rsid w:val="00CE3C45"/>
    <w:rsid w:val="00CE3EB6"/>
    <w:rsid w:val="00D26AFC"/>
    <w:rsid w:val="00DA1760"/>
    <w:rsid w:val="00DB3D0F"/>
    <w:rsid w:val="00F374A6"/>
    <w:rsid w:val="00F6079D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1">
    <w:name w:val="fio1"/>
    <w:basedOn w:val="a0"/>
    <w:rsid w:val="00FE2BCA"/>
  </w:style>
  <w:style w:type="character" w:customStyle="1" w:styleId="fio3">
    <w:name w:val="fio3"/>
    <w:basedOn w:val="a0"/>
    <w:rsid w:val="00FE2BCA"/>
  </w:style>
  <w:style w:type="character" w:customStyle="1" w:styleId="fio4">
    <w:name w:val="fio4"/>
    <w:basedOn w:val="a0"/>
    <w:rsid w:val="00FE2BCA"/>
  </w:style>
  <w:style w:type="character" w:customStyle="1" w:styleId="fio2">
    <w:name w:val="fio2"/>
    <w:basedOn w:val="a0"/>
    <w:rsid w:val="00FE2BCA"/>
  </w:style>
  <w:style w:type="character" w:customStyle="1" w:styleId="fio9">
    <w:name w:val="fio9"/>
    <w:basedOn w:val="a0"/>
    <w:rsid w:val="00FE2BCA"/>
  </w:style>
  <w:style w:type="character" w:customStyle="1" w:styleId="fio10">
    <w:name w:val="fio10"/>
    <w:basedOn w:val="a0"/>
    <w:rsid w:val="00FE2BCA"/>
  </w:style>
  <w:style w:type="character" w:customStyle="1" w:styleId="fio11">
    <w:name w:val="fio11"/>
    <w:basedOn w:val="a0"/>
    <w:rsid w:val="00FE2BCA"/>
  </w:style>
  <w:style w:type="character" w:customStyle="1" w:styleId="fio12">
    <w:name w:val="fio12"/>
    <w:basedOn w:val="a0"/>
    <w:rsid w:val="00FE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1">
    <w:name w:val="fio1"/>
    <w:basedOn w:val="a0"/>
    <w:rsid w:val="00FE2BCA"/>
  </w:style>
  <w:style w:type="character" w:customStyle="1" w:styleId="fio3">
    <w:name w:val="fio3"/>
    <w:basedOn w:val="a0"/>
    <w:rsid w:val="00FE2BCA"/>
  </w:style>
  <w:style w:type="character" w:customStyle="1" w:styleId="fio4">
    <w:name w:val="fio4"/>
    <w:basedOn w:val="a0"/>
    <w:rsid w:val="00FE2BCA"/>
  </w:style>
  <w:style w:type="character" w:customStyle="1" w:styleId="fio2">
    <w:name w:val="fio2"/>
    <w:basedOn w:val="a0"/>
    <w:rsid w:val="00FE2BCA"/>
  </w:style>
  <w:style w:type="character" w:customStyle="1" w:styleId="fio9">
    <w:name w:val="fio9"/>
    <w:basedOn w:val="a0"/>
    <w:rsid w:val="00FE2BCA"/>
  </w:style>
  <w:style w:type="character" w:customStyle="1" w:styleId="fio10">
    <w:name w:val="fio10"/>
    <w:basedOn w:val="a0"/>
    <w:rsid w:val="00FE2BCA"/>
  </w:style>
  <w:style w:type="character" w:customStyle="1" w:styleId="fio11">
    <w:name w:val="fio11"/>
    <w:basedOn w:val="a0"/>
    <w:rsid w:val="00FE2BCA"/>
  </w:style>
  <w:style w:type="character" w:customStyle="1" w:styleId="fio12">
    <w:name w:val="fio12"/>
    <w:basedOn w:val="a0"/>
    <w:rsid w:val="00FE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Полушкина</cp:lastModifiedBy>
  <cp:revision>3</cp:revision>
  <dcterms:created xsi:type="dcterms:W3CDTF">2018-07-02T09:33:00Z</dcterms:created>
  <dcterms:modified xsi:type="dcterms:W3CDTF">2018-07-02T09:37:00Z</dcterms:modified>
</cp:coreProperties>
</file>